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中国人民大学新闻与社会发展研究中心2024年年度总结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岁序更替,华章又新。2024年，面对国际舆论话语权的挑战、新型传播形态与技术变革、构建人类命运共同体的时代任务，中心坚持稳字当头、稳中求进，深入贯彻落实以习近平同志为核心的党中央决策部署，坚持从实践出发，积极探索智能传播时代新闻舆论的一体化管理、网络综合治理体系建设、国际传播能力与效能建设，以及中</w:t>
      </w:r>
      <w:bookmarkStart w:id="0" w:name="_GoBack"/>
      <w:bookmarkEnd w:id="0"/>
      <w:r>
        <w:rPr>
          <w:rFonts w:hint="eastAsia" w:ascii="仿宋" w:hAnsi="仿宋" w:eastAsia="仿宋" w:cs="仿宋"/>
          <w:sz w:val="32"/>
          <w:szCs w:val="32"/>
          <w:lang w:val="en-US" w:eastAsia="zh-CN"/>
        </w:rPr>
        <w:t>华民族现代文明传播力与影响力，推动新闻传播学科在新征程上的破局发展与破局创新。</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3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一、学术研究</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2024年，中心研究团队以中心名义在国内外核心期刊发表学术论文118篇，出版中英文新著（含译著）</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lang w:val="en-US" w:eastAsia="zh-CN"/>
        </w:rPr>
        <w:t>本，在5个科研项目上取得新进展，继续发挥中心作为教育部人文社会科学重点研究基地的示范引领作用，有力推进了中国特色新闻传播学自主知识体系的建设与完善。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line="360" w:lineRule="exact"/>
        <w:jc w:val="both"/>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（一）科研成果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中心研究团队成功发表多篇学术力作。其中，</w:t>
      </w:r>
      <w:r>
        <w:rPr>
          <w:rFonts w:hint="default" w:ascii="仿宋" w:hAnsi="仿宋" w:eastAsia="仿宋" w:cs="仿宋"/>
          <w:sz w:val="32"/>
          <w:szCs w:val="32"/>
          <w:lang w:val="en-US" w:eastAsia="zh-CN"/>
        </w:rPr>
        <w:t>A</w:t>
      </w:r>
      <w:r>
        <w:rPr>
          <w:rFonts w:hint="eastAsia" w:ascii="仿宋" w:hAnsi="仿宋" w:eastAsia="仿宋" w:cs="仿宋"/>
          <w:sz w:val="32"/>
          <w:szCs w:val="32"/>
          <w:lang w:val="en-US" w:eastAsia="zh-CN"/>
        </w:rPr>
        <w:t>、B类期刊论文40篇，其他CSSCI（含扩展版）、SSCI、SCI期刊论文78篇，中英文著作（含译著）21本。</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核心期刊论文发表情况（按作者姓氏排序）</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710"/>
        <w:gridCol w:w="4464"/>
        <w:gridCol w:w="1724"/>
        <w:gridCol w:w="798"/>
        <w:gridCol w:w="1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序号</w:t>
            </w:r>
          </w:p>
        </w:tc>
        <w:tc>
          <w:tcPr>
            <w:tcW w:w="800"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作者</w:t>
            </w:r>
          </w:p>
        </w:tc>
        <w:tc>
          <w:tcPr>
            <w:tcW w:w="2089"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论文题目</w:t>
            </w:r>
          </w:p>
        </w:tc>
        <w:tc>
          <w:tcPr>
            <w:tcW w:w="806"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刊物</w:t>
            </w:r>
          </w:p>
        </w:tc>
        <w:tc>
          <w:tcPr>
            <w:tcW w:w="373"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刊物级别</w:t>
            </w:r>
          </w:p>
        </w:tc>
        <w:tc>
          <w:tcPr>
            <w:tcW w:w="664"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出版日期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蔡雯；伊俊铭</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新闻文化力：主流媒体践行新时代新的文化使命的意义、情境与路径</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中国编辑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陈诚</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以习近平文化思想为指导开拓国际传播工作新局面</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红旗文稿</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陈阳</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微博里的中国：当代舆论生态的新转向</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传媒观察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陈阳; 李宛真</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驯化流量：“流量竞赛”中新闻客户端的角色与组织常规实践</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新闻与写作</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陈阳; 赵家琦</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新闻框架对用户参与意愿的影响：恐惧情绪与责任归因的链式中介作用——一项基于乡村青少年的分组实验研究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新闻与传播评论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邓绍根</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从一大到二十大：党章修改视角下中共宣传工作的制度建设</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兰州大学学报(社会科学版)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2024-04-30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邓绍根</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新时代中国新闻传播教育的改革发展</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现代出版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邓绍根; 强若琳</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习近平文化思想引领下新闻事业的根本遵循与实践进路</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暨南学报(哲学社会科学版)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邓绍根; 强若琳</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门板报：“全党全军办报”的基层宣传创新实践</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新闻记者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邓绍根; 强若琳</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列宁报刊“红黑榜”观念在中国的传播与实践</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社会科学战线</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6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董晨宇; 许莹琪; 丁依然; 余婉遥; 林琦桁; 陈芊卉; 汪瀚</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2023年西方传播学研究年度报告</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新闻记者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董晨宇; 许莹琪; 林琦桁</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交往在平台：社交媒体人际传播研究的三条线索</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新闻与写作</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樊勇</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智能时代新闻信息与营销信息可区分制度研究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中国社会科学院大学学报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高贵武; 李慧琴</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社交前哨与传播延展——从“CMG观察”看中央广播电视总台融合传播实践</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电视研究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高贵武; 刘亚龙</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重思对话：智能传播背景下人机语言交互中的“对话”赋能</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新闻爱好者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高贵武; 曲涌旭</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“象”由心生：主持传播中的人格与人格化演进</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传媒</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宫贺</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人工智能助力主流媒体舆论引导力</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中国社会科学报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宫贺; 董旭</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自然灾害情境下属地政务微博的话题标签使用与效果</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新闻大学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Gong He; Liu Xiyuan;Xiong Hui; Yang Yiting</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Non-professional medical interpreting as a contextualized practice: Chinese volunteer interpreters’role-spaces in mediating provider-patient conflicts amid the pandemic.</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Health Communication</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A</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2024-01-14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20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宫贺;马丹凤;董旭</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家丑不可外扬？情境崩塌之下组织“事实-价值”诉求的影响边界</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国际新闻界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21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宫贺;张译丹;黄苗红</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Style w:val="4"/>
                <w:rFonts w:hint="eastAsia" w:asciiTheme="minorEastAsia" w:hAnsiTheme="minorEastAsia" w:eastAsiaTheme="minorEastAsia" w:cstheme="minorEastAsia"/>
                <w:sz w:val="22"/>
                <w:szCs w:val="22"/>
                <w:lang w:val="en-US" w:eastAsia="zh-CN" w:bidi="ar"/>
              </w:rPr>
              <w:t>遭遇不确定性：社交媒介影响者危机问责的影响机制实验</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新闻与传播研究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韩晓宁; 王浩丞</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要素驱动与全链融合：发展传媒业新质生产力的实践路径</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中国编辑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23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何天平</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传统文化影视创作如何借势新媒体持续火热</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光明日报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何天平</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新闻何以“游戏化”：数字时代新闻游戏化的实践逻辑与边界调适</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2024-12-03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25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何天平; 胡海雨</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面向数字生态的跨文化数字身份建构与桥接机制再定位</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对外传播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26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何天平; 蒋贤成</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从“转译”到“桥接”：面向精准国际传播的文化出海范式革新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中国出版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27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何天平; 蒋贤成</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平台时代的复调传播——文明交流互鉴视域下的国际交往模式变革</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新闻与写作</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28</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何天平; 蒋贤成</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以短视频为媒：提升中华优秀传统文化国际传播效能的实践进路</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中国编辑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29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何天平; 宋航</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在“算法”和“经验”之间——基于流媒体视听内容生产实践的考察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西南民族大学学报(人文社会科学版)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30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何天平；伊俊铭</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自媒体组织化新形态与治理逻辑</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中国社会科学报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31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何天平; 张榆泽</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作为“连接”的视听经典重播：内涵解析、价值建构与实践探索</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中国电视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32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10" w:firstLineChars="5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黄河; 程晛</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现实之镜、共情之桥与行动之锤：传媒艺术介入气候传播的公共实践</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现代传播(中国传媒大学学报)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Huang Ying；Miao Weishan </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Domesticating algorithms through data reflectivity and user reflexivity：The metaphor of Yanghao on Xiaohongshu(RED)</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Convergence</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34</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匡文波; 曹萩儿</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全球智能传播：国际信息传播新范式</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对外传播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匡文波; 曹萩儿</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智能体嵌入与平台化转型——AI驱动下的数字出版产业升级</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出版广角</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36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李彪; 曹时雨</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新闻宣传和网络舆论一体化管理：价值坐标、关键环节与机制保障</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37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李沁; 姜俣; 刘入豪</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面向文明交流互鉴的国际传播本体转型与未来进路</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中国编辑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38</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Lin Cong; Liao Wang; Ta Na </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Biased search engine autosuggestions against females and immigrants can lead to hiring discrimination: An experimental investigation</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Computers in Human Behavior</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A</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sz w:val="22"/>
                <w:szCs w:val="22"/>
                <w:u w:val="none"/>
                <w:lang w:val="en-US" w:eastAsia="zh-CN"/>
              </w:rPr>
              <w:t>39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刘海龙</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生成式人工智能与知识生产</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编辑之友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刘海龙</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Style w:val="4"/>
                <w:rFonts w:hint="eastAsia" w:asciiTheme="minorEastAsia" w:hAnsiTheme="minorEastAsia" w:eastAsiaTheme="minorEastAsia" w:cstheme="minorEastAsia"/>
                <w:sz w:val="22"/>
                <w:szCs w:val="22"/>
                <w:lang w:val="en-US" w:eastAsia="zh-CN" w:bidi="ar"/>
              </w:rPr>
              <w:t>媒介与媒介性：姿态理论与传播研究</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Style w:val="4"/>
                <w:rFonts w:hint="eastAsia" w:asciiTheme="minorEastAsia" w:hAnsiTheme="minorEastAsia" w:eastAsiaTheme="minorEastAsia" w:cstheme="minorEastAsia"/>
                <w:sz w:val="22"/>
                <w:szCs w:val="22"/>
                <w:lang w:val="en-US" w:eastAsia="zh-CN" w:bidi="ar"/>
              </w:rPr>
              <w:t>新闻记者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41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刘小燕; 赵甍源; 李静</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中国共产党百年对外传播受众意识演变逻辑</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新闻春秋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42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卢家银</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互联网平台私法责任承担的影响因素研究——2010-2022年隐私与个人信息纠纷裁判文书分析</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新闻与传播研究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A</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43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卢家银</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网络新闻信息平台的合理核实义务研究——从证明真实到证明尽到义务</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南昌大学学报(人文社会科学版)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44</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卢家银</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美德与规范的内在主义协同：生成式人工智能的传播伦理进路</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2024-08-27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45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栾轶玫;鲁妮</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重新发现媒介：社会治理中的媒介意涵变迁研究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编辑之友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46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潘文静; 穆哲</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“她/他这个身材很难练出来！”：谁更在乎社交媒体上身体图片的评论</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国际新闻界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47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潘文静; 郑可意</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说服中的AI与人类：个性化与产品类型在不同主体下的表现对比</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当代传播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彭兰</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“镜子”与“他者”：智能机器与人类关系之考辨</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新闻大学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sz w:val="22"/>
                <w:szCs w:val="22"/>
                <w:u w:val="none"/>
                <w:lang w:val="en-US" w:eastAsia="zh-CN"/>
              </w:rPr>
              <w:t>49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彭兰</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传播活动中作为转义者的智能技术及其作用机制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宁夏社会科学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50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彭兰</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智能传播中的人类行动者</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西北师大学报(社会科学版)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2024-05-28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51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彭兰</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人工智能“复活”技术应用边界反思</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人民论坛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52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彭兰</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与数字人共存将带来什么？</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2024-08-09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53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彭兰</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界限的漂移与主体性的守护:智能化内容生产潮流下人的主体性问题反思</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苏州大学学报(哲学社会科学版)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54</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彭兰</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互联网发展30年间媒介化生存的演进</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编辑之友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55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彭兰</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智能传播时代“智能鸿沟”的走向探询</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中国编辑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钱程;谢炜铮;韩晓宁</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知识产权并购事件对传媒上市公司绩效的影响及其作用机制——对2010-2022年中国A股市场的实证研究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新闻与传播研究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A</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57</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任桐</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IP“这条大鱼”能有几种吃法</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光明日报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58</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束开荣</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跨介质的数字交往如何可能？——论数字技术语境下的人-物联结</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当代传播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highlight w:val="yellow"/>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苏涛; 彭兰</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涌现的问题域：智能时代的新话题与旧议题的新意涵——2023年新媒体研究述评</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国际新闻界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孙利军</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坚持“两个结合” 推动文明交流互鉴</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中国社会科学报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唐铮; 林子璐</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生成式人工智能与新闻业：赋能、风险与前瞻</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新华文摘（原载于新闻与写作）</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唐铮; 徐忱卓</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试析主流媒体如何做强建设性舆论监督报道——基于中央广播电视总台《财经调查》的思考</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电视研究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王斌; 黄心怡</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平台环境下主流媒体的情感引导效果与传播机制——以抖音号暖新闻为例</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出版广角</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王斌; 李曜宇</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当公共性与游戏性相遇：B站新闻类视频的弹幕文化研究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新闻记者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王斌; 李曜宇</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基于平台媒介的新闻分发：演进阶段、核心机制与现实启示</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当代传播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王斌; 李曜宇</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前提革命与视域革新：基于数字新闻实践的未来新闻学知识体系建构</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编辑之友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王斌; 田自豪</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重建坐标再出发：新闻学范式创新的基本路径与关键问题</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国际新闻界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王斌; 张雪</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锚定关系性：数字化环境下新闻消费研究的路径创新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兰州大学学报(社会科学版)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2024-03-14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王斌; 钟腾达</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媒体与平台的依赖关系：一个新制度主义的理论视角</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山西大学学报(哲学社会科学版)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王润泽</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实践新闻学与学科自主知识体系创新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当代传播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王润泽; 孙帆</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“两个结合”与新闻学自主知识体系的建构</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2024-12-12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王润泽; 王汉威</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战略导向与国家治理：党的二十大指引下新闻传播学研究十大重点</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编辑之友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王润泽; 武家璇</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新闻学基本概念的实践重塑和知识规划</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新闻与写作</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许向东；范林钦</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数字变革对跨文化传播的重构</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对外传播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杨保军</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简论新闻与日常生活的关系</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西安交通大学学报(社会科学版)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2024-01-08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杨保军</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当代中国新闻学“自主概念”的来源</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当代传播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杨保军</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确立当代中国新闻理论“标识概念”的基本标准</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新闻记者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杨保军</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论当代中国新闻理论“标识概念”的基本构成及其主要关系</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国际新闻界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杨保军</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当代中国新闻学自主知识体系的实践呈现方式</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编辑之友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杨保军</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当代中国新闻学自主知识体系的“三大体系”呈现方式</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当代传播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杨保军</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“新闻能力”论纲</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新闻记者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杨保军; 樊攀</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多元主体协同：全媒体传播体系升级的主导方向</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传媒观察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杨保军; 孙新</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智能体：主体与客体相统一的“中介体”——兼论智能体在新闻生产中的地位和作用</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全球传媒学刊</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杨保军；余跃洪</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作为实践观念的当代中国新闻价值观的基本构成和典型特征</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传媒观察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杨保军; 张博</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论日常新闻的实质特征与功能意义</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西北师大学报(社会科学版)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2024-05-28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杨保军; 张博</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论日常新闻“公共化”的内涵、表现方式及主要影响</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2024-06-26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杨保军; 张博</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论非日常新闻“私人化”的内涵、表现、实现方式及影响</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2024-12-06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杨奇光</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重访“新闻生态”：数字新闻中的概念弱隐喻及其理论化省思</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2024-07-15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杨奇光</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开放与边界：数字新闻创新实践逻辑辨析</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中国出版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杨奇光；苏娟</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以“创新”为名：中国传播学研究的演化脉络与自主话语建构</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全球传媒学刊</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杨奇光 ; 张宇</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Sora与多模态内容生产：文生世界、计算游戏与编辑治理</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中国编辑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杨奇光 ; 张宇</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数字时代的新闻评论：观点再造、说理实践与价值对齐</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新闻春秋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曾持</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爱这个世界，但与舆论为敌——汉娜·阿伦特的记者活动与新闻思想</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新闻记者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Zhang Di ,  Zhao Xiaoman</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Understanding adoption intention of virtual medical consultation systems: Perceptions of ChatGPT and satisfaction with doctors</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Computers in Human Behavior</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A</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张辉锋; 景恬</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电商直播中主播特征对消费者复购率的影响——以我国农产品电商直播为例</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现代传播(中国传媒大学学报)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张慧娟; 钟新</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平台赋能与主流媒体的“新闻+”创新实践——以大型融媒体报道《共同富裕中国行》为例</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电视研究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Zhang Yafei ; Chen Li;Xie Ming</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How do NPOs' topics and moral foundations in gun-related issues influence public engagement on Twitter</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Internet Research</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Zhang Yafei;Wang Fei ;Chen Zhu ;Wang Siqi </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Examining varying effects of companies' strategic CSR communication on employees' CSR participation.</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International Journal of Strategic Communication</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张伊妍; 邵逸涵</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如何在海外视频社交媒体上讲好中国故事？——2019-2021年油管（YouTube）不同类型账号之间的多层议程设置研究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国际新闻界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6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Zhao Shuguang;Zhou Jue;Wang Ting</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Evolving policies, enduring impacts:   Cross-sectional surveys of mental health, risk-related perceptions, and coping behaviors throughout China's U-turn in its stringent zero-COVID policy. </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Journal of Clinical Psychology</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赵小曼</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基于抗逆力沟通理论的中国单亲母亲抗逆力研究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全球传媒学刊</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赵永华; 蒋文月; 王靖凯</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全球性媒介仪式的文化符号叙事与全球传播策略——以东京奥运会开幕式为例</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新闻春秋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赵永华; 廖婧; 窦书棋</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中国形象的“他塑”:“洋网红”对海外受众认知、情感和行为的影响——基于You Tube视频受众评论的分析</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新闻与传播评论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赵永华; 杨家明; 李博</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人性化的媒介延伸：虚拟现实与中国文艺国际传播创新路径</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对外传播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赵永华; 阳洋; 王靖凯</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中国体育明星国际传播中“高成就—低曝光”现象的媒体报道溯源与优化路径——基于中外媒体英文报道框架的比较研究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新闻爱好者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40"/>
                <w:tab w:val="center" w:pos="553"/>
              </w:tabs>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赵永华；赵家琦</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中国国际传播的内外联动机制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中国社会科学报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2024-05-16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赵永华; 赵家琦; 石俊; 窦书棋</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动之以情：面向青年舆论引导的情感交往模式——基于情感联结与同一的探索性研究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当代传播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赵云泽; 陈科宇</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情绪冲突视角下青年亲密关系沟通模式探究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中国青年研究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钟新; 林芊语</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战略叙事视域下的“全球南方”话语博弈探析</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对外传播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钟新; 王雅墨</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转文化性：国际人文交流新思维——CGTN与拉美主流媒体交流分析</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对外传播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钟新; 郑晨</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全球治理视域下的2024年中国国际传播关键议题</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对外传播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C扩</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周蔚华</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中国特色出版人才培养模式构建：基于出版学科基础性问题的思考</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中国出版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周蔚华</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人工智能与知识重构——对人工智能赋能出版业的思考</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现代出版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114</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周蔚华; 程丽</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2023—2024年中国图书出版业发展报告</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出版发行研究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周蔚华; 程丽</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我国出版企业的社会责任及其优化路径</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科技与出版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2024-10-15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周蔚华; 熊小明</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出版业在发展新质生产力中的功能及实现路径</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中国编辑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周蔚华; 熊小明</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新中国成立以来的主题出版：主要成就、突出特色与经验启示</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中国出版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118</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周勇; 郑画天</w:t>
            </w:r>
          </w:p>
        </w:tc>
        <w:tc>
          <w:tcPr>
            <w:tcW w:w="2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文明交流互鉴视域下的中国特色国际传播理论建构</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新闻与写作</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C</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2024-06-05</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著作出版情况（按出版时间排序）</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1"/>
        <w:gridCol w:w="782"/>
        <w:gridCol w:w="1740"/>
        <w:gridCol w:w="3697"/>
        <w:gridCol w:w="2274"/>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66"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814"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作者</w:t>
            </w:r>
          </w:p>
        </w:tc>
        <w:tc>
          <w:tcPr>
            <w:tcW w:w="1730"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著作名称</w:t>
            </w:r>
          </w:p>
        </w:tc>
        <w:tc>
          <w:tcPr>
            <w:tcW w:w="1064"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出版社</w:t>
            </w:r>
          </w:p>
        </w:tc>
        <w:tc>
          <w:tcPr>
            <w:tcW w:w="752"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出版日期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周勇</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中国互联网视听传播史</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李彪</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大舆论观与国家治理创新</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新闻活动论（新修版）</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新闻规律论（新修版）</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新闻道德论（新修版）</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新闻本体论（新修版）</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新闻事实论（新修版）</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刘海龙</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解析中国新闻传播学：重新理解媒介</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王润泽</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北京新闻史 1421-1949</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周蔚华；刘兰肖</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中国特色出版管理体制研究</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周蔚华</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当代中国主题出版：理论·实践·方法</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安徽人民出版社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新闻主体论（新修版）</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新闻观念论（新修版）</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新闻精神论（新修版）</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新闻价值论（新修版）</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新闻真实论（新修版）</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中国新闻学基础理论研究</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教材</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黄河；邵逸涵；程晛</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新媒体管理</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王亦高；吴翼翔；潘俊鑫</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传播理论的世界文学镜像</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清华大学出版社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教材</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方汉奇；王润泽</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中国新闻传播史（第4版）</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王斌</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智媒时代北京媒体深度融合研究</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人民日报出版社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2024-09-01</w:t>
            </w:r>
          </w:p>
        </w:tc>
      </w:tr>
    </w:tbl>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中心研究团队本年度发表的论文及著作坚持三大主攻方向：</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坚持中国新闻传播学自主知识体系的建构与发展。中心坚持以中国国情为关照、以回应时代问题为导向，筑牢多元的理论基础，致力于新闻传播学科传统上以史、论、业务三大板块为基础的知识体系的升级再造。杨保军教授撰写的《中国新闻学基础理论研究》和“新闻十论”等著作持续关注我国新闻学基础理论范式的构建；邓绍根教授撰写的《从一大到二十大：党章修改视角下中共宣传工作的制度建设》、周蔚华教授撰写的《新中国成立以来的主题出版：主要成就、突出特色与经验启示》等系列论文，在党的宣传、主题出版等不同角度梳理中国百年新闻传播实践史；蔡雯教授撰写的《新闻文化力：主流媒体践行新时代新的文化使命的意义、情境与路径》、王润泽教授撰写的《战略导向与国家治理：党的二十大指引下新闻传播学研究十大重点》等系列论文，以习近平文化思想和党的重大政策作为指引，探索新时代新闻传播学的文化使命与实践方向。</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重数字智能时代新闻传播学的观念演进与实践进路。面对数字技术对于传播结构与媒体生态的不断形塑，中心研究团队持续审视数字变革之于新闻传播学理论与实践的变量作用。王斌教授撰写的《前提革命与视域革新：基于数字新闻实践的未来新闻学知识体系建构》、杨奇光副教授撰写的《重访“新闻生态”：数字新闻中的概念弱隐喻及其理论化省思》等系列论文，从数字新闻实践出发，批判性反思数字时代的新闻生态、实践与理论重构。彭兰教授撰写的《智能传播中的人类行动者》《智能传播时代“智能鸿沟”的走向探询》、董晨宇副教授撰写的《交往在平台：社交媒体人际传播研究的三条线索》、陈阳教授撰写的《微博里的中国：当代舆论生态的新转向》等系列论文，从“人-技”关系、人际传播、智能鸿沟与舆论生态等角度，探究数智技术与社会文化的深度融合。</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构建更</w:t>
      </w:r>
      <w:r>
        <w:rPr>
          <w:rFonts w:hint="eastAsia" w:ascii="仿宋" w:hAnsi="仿宋" w:eastAsia="仿宋" w:cs="仿宋"/>
          <w:sz w:val="32"/>
          <w:szCs w:val="32"/>
          <w:lang w:val="en-US" w:eastAsia="zh-CN"/>
        </w:rPr>
        <w:t>为</w:t>
      </w:r>
      <w:r>
        <w:rPr>
          <w:rFonts w:hint="default" w:ascii="仿宋" w:hAnsi="仿宋" w:eastAsia="仿宋" w:cs="仿宋"/>
          <w:sz w:val="32"/>
          <w:szCs w:val="32"/>
          <w:lang w:val="en-US" w:eastAsia="zh-CN"/>
        </w:rPr>
        <w:t>有效的国际传播体系</w:t>
      </w:r>
      <w:r>
        <w:rPr>
          <w:rFonts w:hint="eastAsia" w:ascii="仿宋" w:hAnsi="仿宋" w:eastAsia="仿宋" w:cs="仿宋"/>
          <w:sz w:val="32"/>
          <w:szCs w:val="32"/>
          <w:lang w:val="en-US" w:eastAsia="zh-CN"/>
        </w:rPr>
        <w:t>，提升中华文明影响力。本年度，中心研究团队继续承担建设社会主义文化强国的战略任务，积极推进国际传播格局的重塑，努力提升中国叙事体系与中国话语的亲和力与开放性。周勇教授撰写的《文明交流互鉴视域下的中国特色国际传播理论建构》、孙利军教授撰写的《坚持“两个结合” 推动文明交流互鉴》、李沁教授撰写的《面向文明交流互鉴的国际传播本体转型与未来进路》等系列论文，深入探究国际传播理论体系的建构；何天平副教授撰写的《从“转译”到“桥接”：面向精准国际传播的文化出海范式革新》、《以短视频为媒：提升中华优秀传统文化国际传播效能的实践进路》等系列论文聚焦新型技术赋能之下中华传统文化转型升级与出海策略。</w:t>
      </w:r>
    </w:p>
    <w:p>
      <w:pPr>
        <w:keepNext w:val="0"/>
        <w:keepLines w:val="0"/>
        <w:pageBreakBefore w:val="0"/>
        <w:widowControl w:val="0"/>
        <w:kinsoku/>
        <w:wordWrap/>
        <w:overflowPunct/>
        <w:topLinePunct w:val="0"/>
        <w:autoSpaceDE/>
        <w:autoSpaceDN/>
        <w:bidi w:val="0"/>
        <w:adjustRightInd/>
        <w:snapToGrid/>
        <w:spacing w:after="157" w:afterLines="50" w:line="24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（二）科研项目</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中心研究团队5项获得教育部、全国哲学社会科学工作办公室等单位资助的研究项目取得阶段性进展。</w:t>
      </w:r>
    </w:p>
    <w:p>
      <w:pPr>
        <w:keepNext w:val="0"/>
        <w:keepLines w:val="0"/>
        <w:pageBreakBefore w:val="0"/>
        <w:widowControl w:val="0"/>
        <w:kinsoku/>
        <w:wordWrap/>
        <w:overflowPunct/>
        <w:topLinePunct w:val="0"/>
        <w:autoSpaceDE/>
        <w:autoSpaceDN/>
        <w:bidi w:val="0"/>
        <w:adjustRightInd/>
        <w:snapToGrid/>
        <w:spacing w:after="157" w:afterLines="50" w:line="24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科研项目情况统计表</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1090"/>
        <w:gridCol w:w="4496"/>
        <w:gridCol w:w="1182"/>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345"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10"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负责人</w:t>
            </w:r>
          </w:p>
        </w:tc>
        <w:tc>
          <w:tcPr>
            <w:tcW w:w="2104"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553"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项目进展</w:t>
            </w:r>
          </w:p>
        </w:tc>
        <w:tc>
          <w:tcPr>
            <w:tcW w:w="1486"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资助来源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卢家银</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5"/>
                <w:rFonts w:hint="eastAsia" w:ascii="宋体" w:hAnsi="宋体" w:eastAsia="宋体" w:cs="宋体"/>
                <w:sz w:val="22"/>
                <w:szCs w:val="22"/>
                <w:highlight w:val="none"/>
                <w:lang w:val="en-US" w:eastAsia="zh-CN" w:bidi="ar"/>
              </w:rPr>
              <w:t>生成式人工智能的传播侵权问题研究</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5"/>
                <w:rFonts w:hint="eastAsia" w:ascii="宋体" w:hAnsi="宋体" w:eastAsia="宋体" w:cs="宋体"/>
                <w:sz w:val="22"/>
                <w:szCs w:val="22"/>
                <w:lang w:val="en-US" w:eastAsia="zh-CN" w:bidi="ar"/>
              </w:rPr>
              <w:t>马筱芬</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5"/>
                <w:rFonts w:hint="eastAsia" w:ascii="宋体" w:hAnsi="宋体" w:eastAsia="宋体" w:cs="宋体"/>
                <w:sz w:val="22"/>
                <w:szCs w:val="22"/>
                <w:highlight w:val="none"/>
                <w:lang w:val="en-US" w:eastAsia="zh-CN" w:bidi="ar"/>
              </w:rPr>
              <w:t>人工智能时代个人信息的场景化保护机制研究</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王斌</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5"/>
                <w:rFonts w:hint="eastAsia" w:ascii="宋体" w:hAnsi="宋体" w:eastAsia="宋体" w:cs="宋体"/>
                <w:sz w:val="22"/>
                <w:szCs w:val="22"/>
                <w:highlight w:val="none"/>
                <w:lang w:val="en-US" w:eastAsia="zh-CN" w:bidi="ar"/>
              </w:rPr>
              <w:t>数字智能时代新闻学知识生产范式变革研究</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全国哲学社会科学工作办公室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潘文静</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rFonts w:hint="eastAsia" w:ascii="宋体" w:hAnsi="宋体" w:eastAsia="宋体" w:cs="宋体"/>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虚假信息纠正效果研究</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立项</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全国哲学社会科学工作办公室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何天平</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数字视听技术赋能中华优秀传统文化国际传播创新研究</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立项</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全国哲学社会科学工作办公室</w:t>
            </w:r>
          </w:p>
        </w:tc>
      </w:tr>
    </w:tbl>
    <w:p>
      <w:pPr>
        <w:keepNext w:val="0"/>
        <w:keepLines w:val="0"/>
        <w:pageBreakBefore w:val="0"/>
        <w:widowControl w:val="0"/>
        <w:kinsoku/>
        <w:wordWrap/>
        <w:overflowPunct/>
        <w:topLinePunct w:val="0"/>
        <w:autoSpaceDE/>
        <w:autoSpaceDN/>
        <w:bidi w:val="0"/>
        <w:adjustRightInd/>
        <w:snapToGrid/>
        <w:spacing w:after="157" w:afterLines="50" w:line="240" w:lineRule="auto"/>
        <w:jc w:val="lef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由上表可见，本年度中心研究团队承担的科研项目坚持以完善数字时代新闻传播发展格局为主攻方向，具体围绕以下三个层面展开：</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240" w:lineRule="auto"/>
        <w:ind w:firstLine="42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新技术环境与新历史条件下的数字新闻学范式。随着全球新闻业的深度数字化，新的媒体生态不仅要求新闻业优化传统的新闻生产流程和新闻产销规律，也要重新审视并调适既有的新闻理念与规范。王斌教授承担的《数字智能时代新闻学知识生产范式变革研究》项目即为这方面的代表。</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240" w:lineRule="auto"/>
        <w:ind w:firstLine="420" w:firstLineChars="0"/>
        <w:jc w:val="left"/>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探索数字传播技术对中华传统文化出海的变革作用。在数字时代向数智时代转型的当下，视听创新激活了中华优秀传统文化的生命力。何天平副教授承担的《数字视听技术赋能中华优秀传统文化国际传播创新研究》项目，深刻洞察数字视听技术与传统文化对外传播之间的内在关系，有力推动</w:t>
      </w:r>
      <w:r>
        <w:rPr>
          <w:rFonts w:hint="eastAsia" w:ascii="仿宋" w:hAnsi="仿宋" w:eastAsia="仿宋" w:cs="仿宋"/>
          <w:sz w:val="32"/>
          <w:szCs w:val="32"/>
          <w:highlight w:val="none"/>
          <w:lang w:val="en-US" w:eastAsia="zh-CN"/>
        </w:rPr>
        <w:t>中国文化的创新发展与国际影响力。</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240" w:lineRule="auto"/>
        <w:ind w:firstLine="42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致力于互联网空间治理与网络舆论引领。卢家银教授承担的《生成式人工智能的传播侵权问题研究》项目，对生成式人工智能在新闻传播、社交媒体等领域所引发的侵权风险进行系统研究；潘文静副教授承担的《虚假信息纠正效果研究》项目聚焦于网络虚假信息泛滥对公众认知、社会秩序造成的负面影响，以期提升公众媒介素养，营造清朗的网络空间；马筱芬老师承担的《人工智能时代个人信息的场景化保护机制研究》项目，针对人工智能应用场景下个人信息面临的多元风险，构建适配的场景化保护机制，为网络强国建设在筑牢信息安全基石方面迈出新步伐。</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二、社会影响</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2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在深耕学术领域的同时，中心积极发挥智库作用，以服务党和国家决策为宗旨，以政策和战略研究咨询为导向，继续承担咨政建言、理论创新、舆论引导、社会服务等重要功能。</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2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中心积极参与社会治理，服务国家创新发展大局。其中，苗伟山副教授、董晨宇副教授撰写的多篇研究报告获得批示及采纳；中心何天平副教授获得中国人民大学2023-2024学年智库工作优秀个人奖；中心赵永华教授、宫贺教授、孙利军副教授、何天平副教授、任桐老师分别在《中国社会科学报》、《光明日报》等发表多篇文章。</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2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此同时，中心致力于开展不同形式的学术交流与合作。2024年诚邀国内外知名学者访问中心、开展学术交流，共计组织召开第四届当代马克思主义新闻观学术研讨会、第十五届中国民族地区信息传播与社会发展论坛、2024中外新闻传播学院院长论坛、2024年首期国企形象建设沙龙、第一批新时代教育部马克思主义理论研究和建设工程重点教材编写工作系列启动会、《创作者经济：中国数字新职业的崛起》报告座谈会、网络谣言治理研讨会等10余次会议，并将“是知”博士生沙龙、明新学术沙龙、明新讲坛等小而精的学术研讨会进行了常规化，不断提高会议质量，吸引了一大批优秀的青年学者踊跃参与。此外，中心研究员亦受邀参加中央宣传部、北京大学、清华大学、浙江大学、中国社会科学院、北京师范大学、中国高等教育学会、中国行业报协会等院校机构主办的讲座论坛，累计百余次；在中国新闻史学会2024年学术年会、第74届国际传播学会年会(ICA 2024)、2024中俄新闻教育高校联盟年会、十三届世界华文传媒与华夏文明国际学术会议、“拥抱数字未来：探索人工智能、传播与未来媒体的协同效应”研讨会等国内外重要学术会议上发声，取得了较好的学术反响。</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2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处智能传播时代，中心持续强化网络平台运营工作，日常化不定期滚动更新网站、微信公众号等对外传播账号信息，搭建了新闻传播学知识系统对外传播的重要阵地。截止2024年12月31日，中国人民大学新闻与社会发展研究中心微信公众号订阅用户增至3660人，群发消息共计303条，网站和微信公众号保持每周1-2条的更新频率。</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2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外，中心继续践行教育强国的时代使命，多位研究员获国内外教学、教育、科研等重要奖项。中心王润泽教授、周勇教授的著作获2021年—2022年年度优秀著作奖；闫岩教授、苗伟山副教授获得《中国新闻传播学年鉴》2021年—2022年年度优秀青年学人奖；胡百精教授、王润泽教授、杨保军教授、刘海龙教授、彭兰教授、赵云泽教授、李彪教授等多篇学术成果获第九届高等学校科学研究优秀成果奖（人文社会科学）；苗伟山副教授参与撰写的论文获得中国人民大学2023年度优秀科研成果奖特等奖。</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三、人才培养</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2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心自成立以来始终秉承着为党育人、为国育才的教育方针。2024年，中心杨奇光副教授获得中国人民大学2023-2024学年教学标兵，所编写的《新闻评论》课件获得2024年“北京高校优质本科课件”；何天平副教授获得中国人民大学2024年度专业学位研究生教学案例优秀个人。</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20" w:firstLineChars="0"/>
        <w:jc w:val="left"/>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本年度，中心在读本科、硕博研究生中有100人在核心期刊上发表文章</w:t>
      </w:r>
      <w:r>
        <w:rPr>
          <w:rFonts w:hint="eastAsia" w:ascii="仿宋" w:hAnsi="仿宋" w:eastAsia="仿宋" w:cs="仿宋"/>
          <w:sz w:val="32"/>
          <w:szCs w:val="32"/>
          <w:highlight w:val="none"/>
          <w:lang w:val="en-US" w:eastAsia="zh-CN"/>
        </w:rPr>
        <w:t>138</w:t>
      </w:r>
      <w:r>
        <w:rPr>
          <w:rFonts w:hint="eastAsia" w:ascii="仿宋" w:hAnsi="仿宋" w:eastAsia="仿宋" w:cs="仿宋"/>
          <w:sz w:val="32"/>
          <w:szCs w:val="32"/>
          <w:lang w:val="en-US" w:eastAsia="zh-CN"/>
        </w:rPr>
        <w:t>篇（含合作作品），</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lang w:val="en-US" w:eastAsia="zh-CN"/>
        </w:rPr>
        <w:t>人获第十二届范敬宜新闻学子奖。项目申报方面，3名研究生成功获批中国人民大学2024年“求是学术-栋梁”育人育才项目。此外，</w:t>
      </w:r>
      <w:r>
        <w:rPr>
          <w:rFonts w:hint="eastAsia" w:ascii="仿宋" w:hAnsi="仿宋" w:eastAsia="仿宋" w:cs="仿宋"/>
          <w:sz w:val="32"/>
          <w:szCs w:val="32"/>
          <w:highlight w:val="none"/>
          <w:lang w:val="en-US" w:eastAsia="zh-CN"/>
        </w:rPr>
        <w:t>2021级梁乾、冷子纯、薛思远、陈奕帆、张景元，2022级任盈莹、孙蔚聪、罗伊璇、王楚怡、唐寅钦，刘喆妍，2023级符文迪、熊闰、徐畅获2024年本科生国家奖学金；2020级林琦桁、王九灵、张瀚文、陈芋卉、周璇、鄢雨然获2024年硕士生国家奖学金；2020级汪惠怡、2021级王汉威，2022级杨家明、伊俊铭，2023级董旭、王浩丞获2024年博士生国家奖学金。</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2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2024年中国人民大学新闻与社会发展研究中心在读硕博学生CSSCI（含扩展版）论文发表情况（按发表时间排序）</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1826"/>
        <w:gridCol w:w="5102"/>
        <w:gridCol w:w="1536"/>
        <w:gridCol w:w="1608"/>
      </w:tblGrid>
      <w:tr>
        <w:tblPrEx>
          <w:shd w:val="clear" w:color="auto" w:fill="auto"/>
        </w:tblPrEx>
        <w:trPr>
          <w:trHeight w:val="3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54"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作者</w:t>
            </w:r>
          </w:p>
        </w:tc>
        <w:tc>
          <w:tcPr>
            <w:tcW w:w="2388"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题名</w:t>
            </w:r>
          </w:p>
        </w:tc>
        <w:tc>
          <w:tcPr>
            <w:tcW w:w="718"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发表刊物</w:t>
            </w:r>
          </w:p>
        </w:tc>
        <w:tc>
          <w:tcPr>
            <w:tcW w:w="752"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王莉丽; 谭思沩</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西方主流媒体的中国文化镜像：基于《纽约时报》的批判话语分析</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赵云泽; 项甜甜</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“网红”城市的打造：社交媒体环境下主流宣传模式创新探索</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未来传播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杨保军；余跃洪</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作为实践观念的当代中国新闻价值观的基本构成和典型特征</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传媒观察</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郭全中; 李黎</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生成式人工智能将通向隐秘的社会?——一个叠合黑箱的逻辑与实践</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暨南学报(哲学社会科学版)</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潘文静；崔蓝歌；胡敬凡</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社交媒体自我呈现对女性身体意象的双重影响路径研究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全球传媒学刊</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蒋贤成</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全球性健康议题中媒体价值框架对公众群际援助意愿的影响研究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全球传媒学刊</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匡文波; 曹萩儿</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智能体嵌入与平台化转型——AI驱动下的数字出版产业升级</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出版广角</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金圣钧</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青年群体如何想象死亡？——基于持续性联结视角的实证研究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青年探索</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王润泽; 孙帆</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“两个结合”与新闻学自主知识体系的建构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李彪; 曹时雨</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新闻宣传和网络舆论一体化管理：价值坐标、关键环节与机制保障</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 张博</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论非日常新闻“私人化”的内涵、表现、实现方式及影响</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吴洁</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类情感联结：算法僚机下用户-平台关系的另一种诠释——基于对“小红书”用户的深度访谈</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中国青年研究</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汪惠怡; 林聪</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生产性与关系性新闻创新：时政Vlog的用户参与研究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新闻春秋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邓绍根; 强若琳</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列宁报刊“红黑榜”观念在中国的传播与实践</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社会科学战线</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周蔚华; 熊小明</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新中国成立以来的主题出版：主要成就、突出特色与经验启示</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中国出版</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田自豪; 王斌</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数据生产要素驱动新闻业新质生产力发展：时代特征、理论逻辑与实践路径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中国编辑</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何天平; 蒋贤成</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以短视频为媒：提升中华优秀传统文化国际传播效能的实践进路</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中国编辑</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李欢;邓绍根</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大革命时期中国共产党动员农民参与革命的媒介实践研究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当代传播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潘文静; 郑可意</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说服中的AI与人类：个性化与产品类型在不同主体下的表现对比</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当代传播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栾轶玫; 鲁妮</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重新发现媒介：社会治理中的媒介意涵变迁研究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编辑之友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宫贺; 马丹凤; 董旭</w:t>
            </w:r>
          </w:p>
        </w:tc>
        <w:tc>
          <w:tcPr>
            <w:tcW w:w="2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家丑不可外扬？情境崩塌之下组织“事实-价值”诉求的影响边界</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米湘月</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诵读或默识？中国传统阅读方法的媒介偏向比较——以朱熹和薛瑄为例</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吴洁</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Social and ethical impact of emotional AI advancement: the rise of pseudo-intimacy relationships and challenges in human interactions</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Frontiers in Psychology</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宋建武; 毛彦</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媒体融合促生的五个理论新认识</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钟新; 林芊语</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战略叙事视域下的“全球南方”话语博弈探析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杨奇光; 张宇</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国产游戏“出海”的可能性空间与策略启示——以《黑神话：悟空》的火热出圈为例</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陈卓睿; 彭兰</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用时效换本真？——加速社会中的播客聆听与内容生产</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新闻记者</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余跃洪</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成名无望：平台热点运营者的工作常规与身份想象——基于S互联网公司的田野研究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宫贺; 董旭</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自然灾害情境下属地政务微博的话题标签使用与效果</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新闻大学</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杨奇光; 苏娟</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以“创新”为名：中国传播学研究的演化脉络与自主话语建构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全球传媒学刊</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杨奇光; 张宇</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数字时代的新闻评论：观点再造、说理实践与价值对齐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新闻春秋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周蔚华; 程丽</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我国出版企业的社会责任及其优化路径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科技与出版</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伍馨云; 闫岩</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非专业行动者何以推动健康传播实践——以扶贫安置社区楼栋长的卫生推广行动为例</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新闻与写作</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成倩</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游牧式相亲：青年如何建立严肃的网络相亲模式</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中国青年研究</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武家璇; 王润泽</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走进新闻馆：民国记者的招聘机制与职业建构（1912—1937）</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编辑之友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许向东; 范林钦</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数字变革对跨文化传播的重构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何天平; 胡海雨</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面向数字生态的跨文化数字身份建构与桥接机制再定位</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赵永华; 赵家琦; 石俊; 窦书棋</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动之以情：面向青年舆论引导的情感交往模式——基于情感联结与同一的探索性研究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当代传播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韩逸伦; 蔡雯</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我国新型主流媒体发展新质生产力的考察与辨析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当代传播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张喆喆; 宋建武</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从产品创新看媒体创新的实现路径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当代传播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黄含韵; 石丽红;裴欣</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社会资本影响社交媒体沉迷的双重路径——基于社会资本类型与数字代际的分析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新闻大学</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匡文波; 姜泽玮</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聊天机器人用户的算法想象与人机关系：基于算法民间理论的进路</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现代传播(中国传媒大学学报)</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董晨宇; 许莹琪; 林琦桁</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交往在平台：社交媒体人际传播研究的三条线索</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新闻与写作</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高贵武; 李慧琴</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社交前哨与传播延展——从“CMG观察”看中央广播电视总台融合传播实践</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电视研究</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唐铮; 徐忱卓</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试析主流媒体如何做强建设性舆论监督报道——基于中央广播电视总台《财经调查》的思考</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电视研究</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林升栋; 殷秀云</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各美其美：中英文读者对“甜宠文”的跨文化解读</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新闻与传播评论</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李亭竹</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中国文化故事何以入脑入心——基于娱乐克服阻力模型的三组实验研究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薛翔; 丁慕涵</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来华留学生的影像协作生产与跨文化传播内在逻辑</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韩晓宁; 王浩丞</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要素驱动与全链融合：发展传媒业新质生产力的实践路径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中国编辑</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周勇; 李昊凯</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中国新闻传播学自主知识体系的历史脉络与独特底色</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中国编辑</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张辉锋; 景恬</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电商直播中主播特征对消费者复购率的影响——以我国农产品电商直播为例</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现代传播(中国传媒大学学报)</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程丽</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记忆建构与符号运用：少儿主题出版图书的价值观传播进路</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科技与出版</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伊俊铭</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时间何以形成：我国新闻加速成因探析与进路拓展</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新闻春秋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赵云泽; 项甜甜</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健康传播中的“信息茧房”与在线健康社区的媒介价值</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新闻春秋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刘入豪; 傅中行;吴闻慧</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“一键匹配”的情感法则：技术想象下青年的数字亲密关系建构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中国青年研究</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匡文波; 姜泽玮</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生成式人工智能推动数字出版智能化发展路径研究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出版广角</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邓绍根; 强若琳</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门板报：“全党全军办报”的基层宣传创新实践</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新闻记者</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李沁; 姜俣;   刘入豪</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面向文明交流互鉴的国际传播本体转型与未来进路</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中国编辑</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成倩</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爱情“买卖”：“恋爱陪聊”青年的亲密关系实践</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当代青年研究</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匡文波; 姜泽玮</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智能媒体新质生产力：理论内涵、运作逻辑与实现路径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中国编辑</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韩晓宁; 王浩丞</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生成式人工智能背景下传媒人才培养的时代要求与实践创新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中国高等教育</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周蔚华; 程丽</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2023—2024年中国图书出版业发展报告</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出版发行研究</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罗斌; 余沐芩; 李卓雄</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司法激励、立法平衡还是行政课责——美欧中网络信息内容规制三大模式的形成与特征</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当代传播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潘文静; 周璇; 唐铮</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复杂情绪与自我物化：抖音使用对女性改变外貌意愿的影响</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新闻大学</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周子杰</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重新发现国家：一次拓展中国媒体信任概念的尝试</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王斌; 李曜宇</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前提革命与视域革新：基于数字新闻实践的未来新闻学知识体系建构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编辑之友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吕行; 杜莉华; 陈阳</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“作为方法的时间”：基于过程性时间量化研究的框架重构与方法革新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新闻与写作</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陈阳; 赵家琦</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新闻框架对用户参与意愿的影响：恐惧情绪与责任归因的链式中介作用——一项基于乡村青少年的分组实验研究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新闻与传播评论</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 张博</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论日常新闻“公共化”的内涵、表现方式及主要影响</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周勇;李昊凯</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中国新闻传播学自主知识体系的建构逻辑与实践路径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中国编辑</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匡文波; 曹萩儿</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全球智能传播：国际信息传播新范式</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张世超; 戴少凡</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制造爆款：平台化时代的内容生产与流量争夺</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新闻记者</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周蔚华; 熊小明</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出版业在发展新质生产力中的功能及实现路径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中国编辑</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杨奇光; 张宇</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Sora与多模态内容生产：文生世界、计算游戏与编辑治理</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中国编辑</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孙玉珠</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智能、融通、对话：新时代中国国际传播的语境与进路——国际传播算法大会暨2023第五届中国国际传播学术年会会议综述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赵永华; 蒋文月; 王靖凯</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全球性媒介仪式的文化符号叙事与全球传播策略——以东京奥运会开幕式为例</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新闻春秋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董晨宇; 林琦桁</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“黏连剂”与“节拍器”：网络舆论议题的主题演化——对李佳琦“怒怼网友”事件的多维社会网络分析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传媒观察</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吕行; 杜莉华</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“#”意味着什么？中国社交媒体平台超级标签的多重化身与热点生态制造——对新浪微博2023全年热搜标签的计算分析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传媒观察</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张宇; 曹林</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消失的对话性：作为伪命题的AI时评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全球传媒学刊</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周勇; 郑画天</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文明交流互鉴视域下的中国特色国际传播理论建构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新闻与写作</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何天平; 蒋贤成</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平台时代的复调传播——文明交流互鉴视域下的国际交往模式变革</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新闻与写作</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黄典林; 张榆泽</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纪录片国际传播的内容创新、关系升维和价值连接</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电视研究</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 张博</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论日常新闻的实质特征与功能意义</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西北师大学报(社会科学版)</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邓绍根; 李欢</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河南新闻教育的开端：中原大学新闻系历史考论</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郑州大学学报(哲学社会科学版)</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赵永华; 杨家明; 李博</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人性化的媒介延伸：虚拟现实与中国文艺国际传播创新路径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匡文波; 姜泽玮</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论智能传播研究的基本理论问题</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中国人民大学学报</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何天平; 蒋贤成</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从“转译”到“桥接”：面向精准国际传播的文化出海范式革新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中国出版</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闫岩; 伍馨云</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晓以小义：一个少数民族安置社区卫生观念的拓荒</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汪惠怡; 蔡雯</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重大主题报道主流舆论空间的塑造进路——新闻媒体的颠覆性创新与渐进式模仿</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传媒观察</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李彪; 曹时雨; 张瀚文</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平台热搜的“注意力配置”：集体风险认知与媒介化治理</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传媒观察</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蔡雯; 汪惠怡</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发展新质生产力的中国媒体深度融合新命题——动态的专业边界调和与新闻资源配置</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当代传播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 程晛</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现实之镜、共情之桥与行动之锤：传媒艺术介入气候传播的公共实践</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现代传播(中国传媒大学学报)</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蔡雯; 伊俊铭</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新闻文化力：主流媒体践行新时代新的文化使命的意义、情境与路径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中国编辑</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王润泽; 武家璇</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新闻学基本概念的实践重塑和知识规划</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新闻与写作</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王树良; 谢军</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电视公益广告文化符号创新与时空共同体叙事——基于2024年中央广播电视总台春晚公益广告的分析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电视研究</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董旭; 宫贺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建设地方的“可对话性”——基于自然灾害中多元主体议程属性网络的关系探究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新闻记者</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刘洁; 刘蒙之; 周云林</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“记者是偶然的，写作是必然的”——中国新闻记者向非虚构作家的职业转型与类型工作</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新闻记者</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曾林浩; 邓绍根</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万象更新：2023年中国的新闻传播史研究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新闻春秋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伊俊铭</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规训与博弈：高速新闻编辑室内的时间“实践”——基于X新闻客户端的田野观察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新闻大学</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邓绍根; 强若琳</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习近平文化思想引领下新闻事业的根本遵循与实践进路</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暨南学报(哲学社会科学版)</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陈宇恒; 刘海龙</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作为投射的具身关系：在线社交中的表情符号使用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全球传媒学刊</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王勇;田思博;墨楠;凌骏明;周吴君京;唐羽忻</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基于人际传播视角的体育教学“体美融合”研究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西安体育学院学报</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杨家明</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意识形态的询唤:数字游戏与美国的战争宣传</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赵永华; 阳洋; 王靖凯</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中国体育明星国际传播中“高成就—低曝光”现象的媒体报道溯源与优化路径——基于中外媒体英文报道框架的比较研究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新闻爱好者</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王斌; 李曜宇</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基于平台媒介的新闻分发：演进阶段、核心机制与现实启示</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当代传播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王斌; 钟腾达</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媒体与平台的依赖关系：一个新制度主义的理论视角</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山西大学学报(哲学社会科学版)</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潘文静; 穆哲</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“她/他这个身材很难练出来！”：谁更在乎社交媒体上身体图片的评论</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公文;肖鹏;宋鑫铭;王玺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老年人健康信息回避行为发生机制研究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王斌; 张雪</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锚定关系性：数字化环境下新闻消费研究的路径创新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兰州大学学报(社会科学版)</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董旭; 罗逸琳</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城乡差异与媒体使用对科研机构信任的影响研究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科学学研究</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赵永华; 廖婧; 窦书棋</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中国形象的“他塑”:“洋网红”对海外受众认知、情感和行为的影响——基于You Tube视频受众评论的分析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新闻与传播评论</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杜莉华; 吕行</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情境协商与边界游移：青年群体网络失联的动因、策略与过程</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中国青年研究</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朱思敏; 彭兰</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视障者何以“观看”：无障碍电影的声音“景观”建构及其机制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陈阳; 李宛真</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驯化流量：“流量竞赛”中新闻客户端的角色与组织常规实践</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新闻与写作</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赵云泽; 陈科宇</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情绪冲突视角下青年亲密关系沟通模式探究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中国青年研究</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张慧娟; 钟新</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平台赋能与主流媒体的“新闻+”创新实践——以大型融媒体报道《共同富裕中国行》为例</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电视研究</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李彪; 张瀚文</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数智化背景下IP出版的创新发展与实践路径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出版广角</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钟新; 王雅墨</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转文化性：国际人文交流新思维——CGTN与拉美主流媒体交流分析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对外传播</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沈悦; 金圣钧</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习近平文化思想的全球传播与国际认同建构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云南民族大学学报(哲学社会科学版)</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王斌; 李曜宇</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当公共性与游戏性相遇：B站新闻类视频的弹幕文化研究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新闻记者</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刘小燕; 赵甍源; 李静</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中国共产党百年对外传播受众意识演变逻辑</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新闻春秋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陈阳; 李宛真</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场域视角下的全媒体传播体系构建及再造权威——以媒体智库化创新为例</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新闻春秋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姚晓鸥; 申焙丰</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家庭沟通媒介化中的脱嵌与游离——基于家庭代际间某疫苗信息微信平台沟通的考察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新闻春秋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王汉威</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外国新闻传播史研究的问题面向、现实条件与历史使命</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新闻春秋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王斌; 黄心怡</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平台环境下主流媒体的情感引导效果与传播机制——以抖音号暖新闻为例</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出版广角</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马绪峰; 邹琴</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媒介进化的新阶段：人工智能驱动智能融媒体生态转型</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中国电视</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高涵</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异论相搅与共识建构：宋代政治协商理念及制度实践</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张世超; 尹一伊;谢卓潇</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反粉丝、非粉丝与复杂情感：三波粉丝研究浪潮后的受众研究复兴——对乔纳森·格雷教授的学术访谈</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张伊妍; 邵逸涵</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如何在海外视频社交媒体上讲好中国故事？——2019-2021年油管（YouTube）不同类型账号之间的多层议程设置研究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张梓轩; 李政</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二重情境：数字视听文化中的身份构建与认同疏离</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编辑之友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董晨宇; 许莹琪; 丁依然; 余婉遥; 林琦桁; 陈芊卉; 汪瀚</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2023年西方传播学研究年度报告</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新闻记者</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窦书棋; 赵永华</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全球本土化与地方文化的国际传播</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中国出版</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杨保军; 樊攀</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多元主体协同：全媒体传播体系升级的主导方向</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传媒观察</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王润泽; 米湘月</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新闻世界：新闻学元概念和问题的新探索</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新闻大学</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王斌; 田自豪</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重建坐标再出发：新闻学范式创新的基本路径与关键问题</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国际新闻界</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韩晓宁; 周恩泽</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能力跃升与战略重构：生成式人工智能驱动媒体深度融合的路径探析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中国编辑</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王润泽; 王汉威</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战略导向与国家治理：党的二十大指引下新闻传播学研究十大重点</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编辑之友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138</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金圣钧; 钟新</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新媒介何以“持续生长”：数字媒介生态视角下的数字可持续性</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编辑之友</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2024-01-05</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20" w:firstLineChars="0"/>
        <w:jc w:val="center"/>
        <w:textAlignment w:val="auto"/>
        <w:rPr>
          <w:rFonts w:hint="eastAsia" w:ascii="仿宋" w:hAnsi="仿宋" w:eastAsia="仿宋" w:cs="仿宋"/>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2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中国人民大学2024年“求是学术-栋梁”育人育才项目立项项目公示</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
        <w:gridCol w:w="1592"/>
        <w:gridCol w:w="5181"/>
        <w:gridCol w:w="1485"/>
        <w:gridCol w:w="1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45"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负责人</w:t>
            </w:r>
          </w:p>
        </w:tc>
        <w:tc>
          <w:tcPr>
            <w:tcW w:w="2425"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课题名称</w:t>
            </w:r>
          </w:p>
        </w:tc>
        <w:tc>
          <w:tcPr>
            <w:tcW w:w="695"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立项单位</w:t>
            </w:r>
          </w:p>
        </w:tc>
        <w:tc>
          <w:tcPr>
            <w:tcW w:w="848" w:type="pct"/>
            <w:tcBorders>
              <w:top w:val="single" w:color="000000" w:sz="4" w:space="0"/>
              <w:left w:val="single" w:color="000000" w:sz="4" w:space="0"/>
              <w:bottom w:val="single" w:color="000000" w:sz="4" w:space="0"/>
              <w:right w:val="single" w:color="000000" w:sz="4" w:space="0"/>
            </w:tcBorders>
            <w:shd w:val="clear" w:color="auto" w:fill="CFCEC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立项时间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刘洁</w:t>
            </w:r>
          </w:p>
        </w:tc>
        <w:tc>
          <w:tcPr>
            <w:tcW w:w="2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新闻职业范式的转型、影响与规制研究——中国新闻业的“非典型工作者”</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新闻学院</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王子薇</w:t>
            </w:r>
          </w:p>
        </w:tc>
        <w:tc>
          <w:tcPr>
            <w:tcW w:w="2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医疗服务的数字化改革与数字包容实践——基于北京A医院的田野研究</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新闻学院</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徐铭兼</w:t>
            </w:r>
          </w:p>
        </w:tc>
        <w:tc>
          <w:tcPr>
            <w:tcW w:w="2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城市基层治理中的政民沟通实践与技术赋能</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新闻学院</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2024-06-19</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20" w:firstLineChars="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20" w:firstLineChars="0"/>
        <w:jc w:val="left"/>
        <w:textAlignment w:val="auto"/>
      </w:pPr>
      <w:r>
        <w:rPr>
          <w:rFonts w:hint="eastAsia" w:ascii="仿宋" w:hAnsi="仿宋" w:eastAsia="仿宋" w:cs="仿宋"/>
          <w:sz w:val="32"/>
          <w:szCs w:val="32"/>
          <w:lang w:val="en-US" w:eastAsia="zh-CN"/>
        </w:rPr>
        <w:t>凝心聚力再出发，砥砺奋进新征程。2025年是“十四五”规划收官、“十五五”规划谋划之年，我们要继续在了解大局、融入大局、服务大局中奋勇前进。将中国式现代化宏伟征程与中国特色社会主义新闻事业相结合，积极构建更具本土解释力与影响力的自主知识体系，为推进国家治理能力与治理体系的现代化建设提供坚实的理论和人才支撑；提升在国际上的学术话语权，在全球舞台上发出更好的中国声音，促进中国新闻传播业在新一轮深化改革中高质量发展！</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49507"/>
    <w:multiLevelType w:val="singleLevel"/>
    <w:tmpl w:val="BEF49507"/>
    <w:lvl w:ilvl="0" w:tentative="0">
      <w:start w:val="1"/>
      <w:numFmt w:val="chineseCounting"/>
      <w:suff w:val="nothing"/>
      <w:lvlText w:val="第%1，"/>
      <w:lvlJc w:val="left"/>
      <w:rPr>
        <w:rFonts w:hint="eastAsia"/>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D597A"/>
    <w:rsid w:val="17FDA5D8"/>
    <w:rsid w:val="1EAFEF14"/>
    <w:rsid w:val="31E70D4C"/>
    <w:rsid w:val="36B77119"/>
    <w:rsid w:val="3B53BD3E"/>
    <w:rsid w:val="3F5984CF"/>
    <w:rsid w:val="57FB46E0"/>
    <w:rsid w:val="5B343503"/>
    <w:rsid w:val="5DFBB9E8"/>
    <w:rsid w:val="5FBEFFEA"/>
    <w:rsid w:val="75FC2731"/>
    <w:rsid w:val="76774FBE"/>
    <w:rsid w:val="76EF70C4"/>
    <w:rsid w:val="773A7842"/>
    <w:rsid w:val="77F70379"/>
    <w:rsid w:val="79DF88F4"/>
    <w:rsid w:val="79F7BB96"/>
    <w:rsid w:val="7AD98126"/>
    <w:rsid w:val="7B529C48"/>
    <w:rsid w:val="7DEF66B2"/>
    <w:rsid w:val="7EFAA968"/>
    <w:rsid w:val="7FFE5D5C"/>
    <w:rsid w:val="9BF7D70D"/>
    <w:rsid w:val="B9FFB3ED"/>
    <w:rsid w:val="EFEBEF58"/>
    <w:rsid w:val="EFEE4656"/>
    <w:rsid w:val="F7DED8EC"/>
    <w:rsid w:val="FEFF8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21"/>
      <w:szCs w:val="21"/>
      <w:u w:val="none"/>
    </w:rPr>
  </w:style>
  <w:style w:type="character" w:customStyle="1" w:styleId="5">
    <w:name w:val="font2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2024-12-30T23:42:00Z</dcterms:created>
  <dc:creator>伊克洛珊</dc:creator>
  <cp:lastModifiedBy>木一言</cp:lastModifiedBy>
  <dcterms:modified xsi:type="dcterms:W3CDTF">2025-03-25T11:21:55Z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BD875AF9624965175321E26767B446E1_43</vt:lpwstr>
  </property>
</Properties>
</file>